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9AD11" w14:textId="2210F707" w:rsidR="00D949DA" w:rsidRPr="00D0755D" w:rsidRDefault="00763FC3">
      <w:pPr>
        <w:spacing w:after="148" w:line="270" w:lineRule="auto"/>
      </w:pPr>
      <w:r w:rsidRPr="00D0755D">
        <w:rPr>
          <w:rFonts w:ascii="Century Gothic" w:eastAsia="Century Gothic" w:hAnsi="Century Gothic" w:cs="Century Gothic"/>
        </w:rPr>
        <w:t>20</w:t>
      </w:r>
      <w:r w:rsidR="007038C6">
        <w:rPr>
          <w:rFonts w:ascii="Century Gothic" w:eastAsia="Century Gothic" w:hAnsi="Century Gothic" w:cs="Century Gothic"/>
        </w:rPr>
        <w:t>20</w:t>
      </w:r>
      <w:r w:rsidRPr="00D0755D">
        <w:rPr>
          <w:rFonts w:ascii="Century Gothic" w:eastAsia="Century Gothic" w:hAnsi="Century Gothic" w:cs="Century Gothic"/>
        </w:rPr>
        <w:t>-20</w:t>
      </w:r>
      <w:r w:rsidR="00D0755D" w:rsidRPr="00D0755D">
        <w:rPr>
          <w:rFonts w:ascii="Century Gothic" w:eastAsia="Century Gothic" w:hAnsi="Century Gothic" w:cs="Century Gothic"/>
        </w:rPr>
        <w:t>2</w:t>
      </w:r>
      <w:r w:rsidR="007038C6">
        <w:rPr>
          <w:rFonts w:ascii="Century Gothic" w:eastAsia="Century Gothic" w:hAnsi="Century Gothic" w:cs="Century Gothic"/>
        </w:rPr>
        <w:t>1</w:t>
      </w:r>
      <w:r w:rsidRPr="00D0755D">
        <w:rPr>
          <w:rFonts w:ascii="Century Gothic" w:eastAsia="Century Gothic" w:hAnsi="Century Gothic" w:cs="Century Gothic"/>
        </w:rPr>
        <w:t xml:space="preserve"> </w:t>
      </w:r>
    </w:p>
    <w:p w14:paraId="45A15113" w14:textId="77777777" w:rsidR="00D949DA" w:rsidRPr="00D0755D" w:rsidRDefault="00763FC3">
      <w:pPr>
        <w:spacing w:after="148" w:line="270" w:lineRule="auto"/>
      </w:pPr>
      <w:r w:rsidRPr="00D0755D">
        <w:rPr>
          <w:rFonts w:ascii="Century Gothic" w:eastAsia="Century Gothic" w:hAnsi="Century Gothic" w:cs="Century Gothic"/>
        </w:rPr>
        <w:t xml:space="preserve">Ensuring Compliance </w:t>
      </w:r>
    </w:p>
    <w:p w14:paraId="58B00EF5" w14:textId="77777777" w:rsidR="00D949DA" w:rsidRPr="00D0755D" w:rsidRDefault="00763FC3">
      <w:pPr>
        <w:spacing w:after="148" w:line="270" w:lineRule="auto"/>
      </w:pPr>
      <w:r w:rsidRPr="00D0755D">
        <w:rPr>
          <w:rFonts w:ascii="Century Gothic" w:eastAsia="Century Gothic" w:hAnsi="Century Gothic" w:cs="Century Gothic"/>
        </w:rPr>
        <w:t xml:space="preserve">Required Notification: </w:t>
      </w:r>
    </w:p>
    <w:p w14:paraId="753AAAA9" w14:textId="77777777" w:rsidR="00D949DA" w:rsidRPr="00D0755D" w:rsidRDefault="00763FC3">
      <w:pPr>
        <w:spacing w:after="112" w:line="268" w:lineRule="auto"/>
        <w:ind w:left="-5" w:hanging="10"/>
      </w:pPr>
      <w:r w:rsidRPr="00D0755D">
        <w:rPr>
          <w:rFonts w:ascii="Century Gothic" w:eastAsia="Century Gothic" w:hAnsi="Century Gothic" w:cs="Century Gothic"/>
          <w:b/>
        </w:rPr>
        <w:t xml:space="preserve">Notice to Parents of English Learners </w:t>
      </w:r>
    </w:p>
    <w:p w14:paraId="5BCD0A5C" w14:textId="2F0006B4" w:rsidR="00851D81" w:rsidRPr="00D0755D" w:rsidRDefault="00851D81" w:rsidP="00851D81">
      <w:pPr>
        <w:spacing w:after="0"/>
        <w:ind w:left="-5" w:hanging="10"/>
      </w:pPr>
      <w:r w:rsidRPr="00D0755D">
        <w:rPr>
          <w:rFonts w:ascii="Century Gothic" w:eastAsia="Century Gothic" w:hAnsi="Century Gothic" w:cs="Century Gothic"/>
          <w:sz w:val="18"/>
        </w:rPr>
        <w:t xml:space="preserve">Ashley G. Anderson, </w:t>
      </w:r>
      <w:r>
        <w:rPr>
          <w:rFonts w:ascii="Century Gothic" w:eastAsia="Century Gothic" w:hAnsi="Century Gothic" w:cs="Century Gothic"/>
          <w:sz w:val="18"/>
        </w:rPr>
        <w:t xml:space="preserve">Director of </w:t>
      </w:r>
      <w:r w:rsidRPr="00BE2E69">
        <w:rPr>
          <w:rFonts w:ascii="Century Gothic" w:eastAsia="Century Gothic" w:hAnsi="Century Gothic" w:cs="Century Gothic"/>
          <w:sz w:val="18"/>
        </w:rPr>
        <w:t>Curriculum Services</w:t>
      </w:r>
      <w:r>
        <w:rPr>
          <w:rFonts w:ascii="Century Gothic" w:eastAsia="Century Gothic" w:hAnsi="Century Gothic" w:cs="Century Gothic"/>
          <w:sz w:val="18"/>
        </w:rPr>
        <w:t>, Title II and Title III</w:t>
      </w:r>
    </w:p>
    <w:p w14:paraId="593E1CF7" w14:textId="30B85722" w:rsidR="00D949DA" w:rsidRPr="00D0755D" w:rsidRDefault="00D0755D">
      <w:pPr>
        <w:spacing w:after="0"/>
        <w:ind w:left="-5" w:hanging="10"/>
      </w:pPr>
      <w:r w:rsidRPr="00D0755D">
        <w:rPr>
          <w:rFonts w:ascii="Century Gothic" w:eastAsia="Century Gothic" w:hAnsi="Century Gothic" w:cs="Century Gothic"/>
          <w:sz w:val="18"/>
        </w:rPr>
        <w:t>Jessica Wilson</w:t>
      </w:r>
      <w:r w:rsidR="00763FC3" w:rsidRPr="00D0755D">
        <w:rPr>
          <w:rFonts w:ascii="Century Gothic" w:eastAsia="Century Gothic" w:hAnsi="Century Gothic" w:cs="Century Gothic"/>
          <w:sz w:val="18"/>
        </w:rPr>
        <w:t xml:space="preserve">, ESOL Program Lead </w:t>
      </w:r>
    </w:p>
    <w:p w14:paraId="3E3A35C5" w14:textId="5A2DAECA" w:rsidR="003D1B12" w:rsidRDefault="00763FC3" w:rsidP="003D1B12">
      <w:pPr>
        <w:spacing w:after="0"/>
        <w:ind w:left="-5" w:hanging="10"/>
        <w:rPr>
          <w:rFonts w:ascii="Century Gothic" w:eastAsia="Century Gothic" w:hAnsi="Century Gothic" w:cs="Century Gothic"/>
          <w:sz w:val="18"/>
        </w:rPr>
      </w:pPr>
      <w:r w:rsidRPr="00D0755D">
        <w:rPr>
          <w:rFonts w:ascii="Century Gothic" w:eastAsia="Century Gothic" w:hAnsi="Century Gothic" w:cs="Century Gothic"/>
          <w:sz w:val="18"/>
        </w:rPr>
        <w:t>Kimberly Williams, Title I Parent Involvement Specialist</w:t>
      </w:r>
    </w:p>
    <w:p w14:paraId="25976EA0" w14:textId="77777777" w:rsidR="003D1B12" w:rsidRDefault="003D1B12">
      <w:pPr>
        <w:spacing w:after="201"/>
        <w:ind w:left="-5" w:hanging="10"/>
        <w:rPr>
          <w:rFonts w:ascii="Century Gothic" w:eastAsia="Century Gothic" w:hAnsi="Century Gothic" w:cs="Century Gothic"/>
          <w:sz w:val="18"/>
        </w:rPr>
      </w:pPr>
    </w:p>
    <w:p w14:paraId="35A8BEC1" w14:textId="2F0DF731" w:rsidR="00D949DA" w:rsidRDefault="00763FC3" w:rsidP="003D1B12">
      <w:pPr>
        <w:spacing w:after="201"/>
        <w:ind w:left="-5" w:hanging="10"/>
      </w:pPr>
      <w:r>
        <w:rPr>
          <w:rFonts w:ascii="Century Gothic" w:eastAsia="Century Gothic" w:hAnsi="Century Gothic" w:cs="Century Gothic"/>
          <w:b/>
        </w:rPr>
        <w:t xml:space="preserve">PROCEDURE </w:t>
      </w:r>
    </w:p>
    <w:p w14:paraId="25AAAF68" w14:textId="77777777" w:rsidR="00D949DA" w:rsidRDefault="00763FC3">
      <w:pPr>
        <w:spacing w:after="203" w:line="268" w:lineRule="auto"/>
        <w:ind w:left="-5" w:hanging="10"/>
      </w:pPr>
      <w:r>
        <w:rPr>
          <w:rFonts w:ascii="Century Gothic" w:eastAsia="Century Gothic" w:hAnsi="Century Gothic" w:cs="Century Gothic"/>
          <w:b/>
        </w:rPr>
        <w:t>English Learner students who have previously qualified for, and have received, ESOL services</w:t>
      </w:r>
      <w:r>
        <w:rPr>
          <w:rFonts w:ascii="Century Gothic" w:eastAsia="Century Gothic" w:hAnsi="Century Gothic" w:cs="Century Gothic"/>
        </w:rPr>
        <w:t xml:space="preserve">: </w:t>
      </w:r>
    </w:p>
    <w:p w14:paraId="2017F297" w14:textId="77777777" w:rsidR="00D949DA" w:rsidRDefault="00763FC3">
      <w:pPr>
        <w:numPr>
          <w:ilvl w:val="0"/>
          <w:numId w:val="1"/>
        </w:numPr>
        <w:spacing w:after="37" w:line="270" w:lineRule="auto"/>
        <w:ind w:hanging="360"/>
      </w:pPr>
      <w:r>
        <w:rPr>
          <w:rFonts w:ascii="Century Gothic" w:eastAsia="Century Gothic" w:hAnsi="Century Gothic" w:cs="Century Gothic"/>
        </w:rPr>
        <w:t xml:space="preserve">In May, students’ ACCESS score report is reviewed to determine if continued placement in the ESOL program is warranted, or if they qualify to exit the program </w:t>
      </w:r>
    </w:p>
    <w:p w14:paraId="51C23B1C" w14:textId="2DB46F12" w:rsidR="00D949DA" w:rsidRDefault="00763FC3">
      <w:pPr>
        <w:numPr>
          <w:ilvl w:val="0"/>
          <w:numId w:val="1"/>
        </w:numPr>
        <w:spacing w:after="40" w:line="268" w:lineRule="auto"/>
        <w:ind w:hanging="360"/>
      </w:pPr>
      <w:r>
        <w:rPr>
          <w:rFonts w:ascii="Century Gothic" w:eastAsia="Century Gothic" w:hAnsi="Century Gothic" w:cs="Century Gothic"/>
        </w:rPr>
        <w:t xml:space="preserve">The data is reviewed, and </w:t>
      </w:r>
      <w:r>
        <w:rPr>
          <w:rFonts w:ascii="Century Gothic" w:eastAsia="Century Gothic" w:hAnsi="Century Gothic" w:cs="Century Gothic"/>
          <w:b/>
        </w:rPr>
        <w:t>families are notified, by letter* from the school’s ESOL teacher, in a language they can understand</w:t>
      </w:r>
      <w:r w:rsidR="00756185">
        <w:rPr>
          <w:rFonts w:ascii="Century Gothic" w:eastAsia="Century Gothic" w:hAnsi="Century Gothic" w:cs="Century Gothic"/>
          <w:b/>
        </w:rPr>
        <w:t xml:space="preserve"> as available</w:t>
      </w:r>
      <w:r>
        <w:rPr>
          <w:rFonts w:ascii="Century Gothic" w:eastAsia="Century Gothic" w:hAnsi="Century Gothic" w:cs="Century Gothic"/>
          <w:b/>
        </w:rPr>
        <w:t xml:space="preserve">, of the student’s eligibility score, and whether the student will continue to be enrolled in the ESOL program in the upcoming school year, before the end of the school year </w:t>
      </w:r>
    </w:p>
    <w:p w14:paraId="23627A1D" w14:textId="77777777" w:rsidR="00D949DA" w:rsidRDefault="00763FC3">
      <w:pPr>
        <w:numPr>
          <w:ilvl w:val="0"/>
          <w:numId w:val="1"/>
        </w:numPr>
        <w:spacing w:after="10" w:line="270" w:lineRule="auto"/>
        <w:ind w:hanging="360"/>
      </w:pPr>
      <w:r>
        <w:rPr>
          <w:rFonts w:ascii="Century Gothic" w:eastAsia="Century Gothic" w:hAnsi="Century Gothic" w:cs="Century Gothic"/>
        </w:rPr>
        <w:t>Full documentation is housed at PCSD Central Office in District Files and at each school with the ESOL teacher</w:t>
      </w:r>
      <w:r>
        <w:rPr>
          <w:rFonts w:ascii="Century Gothic" w:eastAsia="Century Gothic" w:hAnsi="Century Gothic" w:cs="Century Gothic"/>
          <w:b/>
        </w:rPr>
        <w:t xml:space="preserve"> </w:t>
      </w:r>
    </w:p>
    <w:p w14:paraId="13F37551" w14:textId="77777777" w:rsidR="00D949DA" w:rsidRDefault="00763FC3">
      <w:pPr>
        <w:spacing w:after="17"/>
        <w:ind w:left="720"/>
      </w:pPr>
      <w:r>
        <w:rPr>
          <w:rFonts w:ascii="Century Gothic" w:eastAsia="Century Gothic" w:hAnsi="Century Gothic" w:cs="Century Gothic"/>
        </w:rPr>
        <w:t xml:space="preserve"> </w:t>
      </w:r>
    </w:p>
    <w:p w14:paraId="7DE8628A" w14:textId="77777777" w:rsidR="00D949DA" w:rsidRDefault="00763FC3">
      <w:pPr>
        <w:spacing w:after="9" w:line="268" w:lineRule="auto"/>
        <w:ind w:left="-5" w:hanging="10"/>
      </w:pPr>
      <w:r>
        <w:rPr>
          <w:rFonts w:ascii="Century Gothic" w:eastAsia="Century Gothic" w:hAnsi="Century Gothic" w:cs="Century Gothic"/>
          <w:b/>
        </w:rPr>
        <w:t xml:space="preserve">New English Learner students: </w:t>
      </w:r>
    </w:p>
    <w:p w14:paraId="57193839" w14:textId="77777777" w:rsidR="00D949DA" w:rsidRDefault="00763FC3">
      <w:pPr>
        <w:spacing w:after="53"/>
      </w:pPr>
      <w:r>
        <w:rPr>
          <w:rFonts w:ascii="Century Gothic" w:eastAsia="Century Gothic" w:hAnsi="Century Gothic" w:cs="Century Gothic"/>
          <w:b/>
        </w:rPr>
        <w:t xml:space="preserve"> </w:t>
      </w:r>
    </w:p>
    <w:p w14:paraId="7D8ED8B7" w14:textId="77777777" w:rsidR="00D949DA" w:rsidRDefault="00763FC3">
      <w:pPr>
        <w:numPr>
          <w:ilvl w:val="0"/>
          <w:numId w:val="1"/>
        </w:numPr>
        <w:spacing w:after="37" w:line="270" w:lineRule="auto"/>
        <w:ind w:hanging="360"/>
      </w:pPr>
      <w:r>
        <w:rPr>
          <w:rFonts w:ascii="Century Gothic" w:eastAsia="Century Gothic" w:hAnsi="Century Gothic" w:cs="Century Gothic"/>
        </w:rPr>
        <w:t>Central Registration notifies the ESOL Program Lead and receiving schools of potential English-learner students, as indicated in registration documents</w:t>
      </w:r>
      <w:r>
        <w:rPr>
          <w:rFonts w:ascii="Century Gothic" w:eastAsia="Century Gothic" w:hAnsi="Century Gothic" w:cs="Century Gothic"/>
          <w:b/>
        </w:rPr>
        <w:t xml:space="preserve"> </w:t>
      </w:r>
    </w:p>
    <w:p w14:paraId="6C1CE7E7" w14:textId="77777777" w:rsidR="00D949DA" w:rsidRDefault="00763FC3">
      <w:pPr>
        <w:numPr>
          <w:ilvl w:val="0"/>
          <w:numId w:val="1"/>
        </w:numPr>
        <w:spacing w:after="37" w:line="270" w:lineRule="auto"/>
        <w:ind w:hanging="360"/>
      </w:pPr>
      <w:r>
        <w:rPr>
          <w:rFonts w:ascii="Century Gothic" w:eastAsia="Century Gothic" w:hAnsi="Century Gothic" w:cs="Century Gothic"/>
        </w:rPr>
        <w:t>Within the first 30 days of school, or within 10 days of registration taking place during the school year, students take the WIDA screener to determine qualification for services</w:t>
      </w:r>
      <w:r>
        <w:rPr>
          <w:rFonts w:ascii="Century Gothic" w:eastAsia="Century Gothic" w:hAnsi="Century Gothic" w:cs="Century Gothic"/>
          <w:b/>
        </w:rPr>
        <w:t xml:space="preserve"> </w:t>
      </w:r>
    </w:p>
    <w:p w14:paraId="2BF979D6" w14:textId="5AC61C4E" w:rsidR="00D949DA" w:rsidRDefault="00763FC3">
      <w:pPr>
        <w:numPr>
          <w:ilvl w:val="0"/>
          <w:numId w:val="1"/>
        </w:numPr>
        <w:spacing w:after="40" w:line="268" w:lineRule="auto"/>
        <w:ind w:hanging="360"/>
      </w:pPr>
      <w:r>
        <w:rPr>
          <w:rFonts w:ascii="Century Gothic" w:eastAsia="Century Gothic" w:hAnsi="Century Gothic" w:cs="Century Gothic"/>
        </w:rPr>
        <w:t xml:space="preserve">The data is reviewed, and </w:t>
      </w:r>
      <w:r>
        <w:rPr>
          <w:rFonts w:ascii="Century Gothic" w:eastAsia="Century Gothic" w:hAnsi="Century Gothic" w:cs="Century Gothic"/>
          <w:b/>
        </w:rPr>
        <w:t>families are notified by letter* from the school’s ESOL teacher, in a language they can understand</w:t>
      </w:r>
      <w:r w:rsidR="003F4C54">
        <w:rPr>
          <w:rFonts w:ascii="Century Gothic" w:eastAsia="Century Gothic" w:hAnsi="Century Gothic" w:cs="Century Gothic"/>
          <w:b/>
        </w:rPr>
        <w:t xml:space="preserve"> as available</w:t>
      </w:r>
      <w:r>
        <w:rPr>
          <w:rFonts w:ascii="Century Gothic" w:eastAsia="Century Gothic" w:hAnsi="Century Gothic" w:cs="Century Gothic"/>
          <w:b/>
        </w:rPr>
        <w:t xml:space="preserve">, of the student’s eligibility score, and whether the student qualifies to be enrolled in the ESOL program, within the first 30 days of school, or within 10 days of registration taking place during the school year </w:t>
      </w:r>
    </w:p>
    <w:p w14:paraId="1CC3D665" w14:textId="77777777" w:rsidR="00D949DA" w:rsidRDefault="00763FC3">
      <w:pPr>
        <w:numPr>
          <w:ilvl w:val="0"/>
          <w:numId w:val="1"/>
        </w:numPr>
        <w:spacing w:after="164" w:line="270" w:lineRule="auto"/>
        <w:ind w:hanging="360"/>
      </w:pPr>
      <w:r>
        <w:rPr>
          <w:rFonts w:ascii="Century Gothic" w:eastAsia="Century Gothic" w:hAnsi="Century Gothic" w:cs="Century Gothic"/>
        </w:rPr>
        <w:t>Full documentation is housed at PCSD Central Office in District Files and at each school with the ESOL teacher</w:t>
      </w:r>
      <w:r>
        <w:rPr>
          <w:rFonts w:ascii="Century Gothic" w:eastAsia="Century Gothic" w:hAnsi="Century Gothic" w:cs="Century Gothic"/>
          <w:b/>
        </w:rPr>
        <w:t xml:space="preserve"> </w:t>
      </w:r>
    </w:p>
    <w:p w14:paraId="20049764" w14:textId="77777777" w:rsidR="00D949DA" w:rsidRDefault="00763FC3">
      <w:pPr>
        <w:spacing w:after="222"/>
      </w:pPr>
      <w:r>
        <w:rPr>
          <w:rFonts w:ascii="Century Gothic" w:eastAsia="Century Gothic" w:hAnsi="Century Gothic" w:cs="Century Gothic"/>
          <w:b/>
        </w:rPr>
        <w:t xml:space="preserve"> </w:t>
      </w:r>
    </w:p>
    <w:p w14:paraId="6B30A1BB" w14:textId="77777777" w:rsidR="00D949DA" w:rsidRDefault="00763FC3" w:rsidP="00763FC3">
      <w:pPr>
        <w:spacing w:after="298"/>
      </w:pPr>
      <w:r>
        <w:rPr>
          <w:rFonts w:ascii="Century Gothic" w:eastAsia="Century Gothic" w:hAnsi="Century Gothic" w:cs="Century Gothic"/>
          <w:b/>
        </w:rPr>
        <w:t>*</w:t>
      </w:r>
      <w:hyperlink r:id="rId5">
        <w:r>
          <w:rPr>
            <w:rFonts w:ascii="Century Gothic" w:eastAsia="Century Gothic" w:hAnsi="Century Gothic" w:cs="Century Gothic"/>
          </w:rPr>
          <w:t xml:space="preserve"> </w:t>
        </w:r>
      </w:hyperlink>
      <w:hyperlink r:id="rId6">
        <w:r>
          <w:rPr>
            <w:rFonts w:ascii="Century Gothic" w:eastAsia="Century Gothic" w:hAnsi="Century Gothic" w:cs="Century Gothic"/>
            <w:color w:val="0563C1"/>
            <w:sz w:val="16"/>
            <w:u w:val="single" w:color="0563C1"/>
          </w:rPr>
          <w:t>http://www.gadoe.org/School</w:t>
        </w:r>
      </w:hyperlink>
      <w:hyperlink r:id="rId7">
        <w:r>
          <w:rPr>
            <w:rFonts w:ascii="Century Gothic" w:eastAsia="Century Gothic" w:hAnsi="Century Gothic" w:cs="Century Gothic"/>
            <w:color w:val="0563C1"/>
            <w:sz w:val="16"/>
            <w:u w:val="single" w:color="0563C1"/>
          </w:rPr>
          <w:t>-</w:t>
        </w:r>
      </w:hyperlink>
      <w:hyperlink r:id="rId8">
        <w:r>
          <w:rPr>
            <w:rFonts w:ascii="Century Gothic" w:eastAsia="Century Gothic" w:hAnsi="Century Gothic" w:cs="Century Gothic"/>
            <w:color w:val="0563C1"/>
            <w:sz w:val="16"/>
            <w:u w:val="single" w:color="0563C1"/>
          </w:rPr>
          <w:t>Improvement/Federal</w:t>
        </w:r>
      </w:hyperlink>
      <w:hyperlink r:id="rId9">
        <w:r>
          <w:rPr>
            <w:rFonts w:ascii="Century Gothic" w:eastAsia="Century Gothic" w:hAnsi="Century Gothic" w:cs="Century Gothic"/>
            <w:color w:val="0563C1"/>
            <w:sz w:val="16"/>
            <w:u w:val="single" w:color="0563C1"/>
          </w:rPr>
          <w:t>-</w:t>
        </w:r>
      </w:hyperlink>
      <w:hyperlink r:id="rId10">
        <w:r>
          <w:rPr>
            <w:rFonts w:ascii="Century Gothic" w:eastAsia="Century Gothic" w:hAnsi="Century Gothic" w:cs="Century Gothic"/>
            <w:color w:val="0563C1"/>
            <w:sz w:val="16"/>
            <w:u w:val="single" w:color="0563C1"/>
          </w:rPr>
          <w:t>Programs/Partnerships/Pages/Parents</w:t>
        </w:r>
      </w:hyperlink>
      <w:hyperlink r:id="rId11">
        <w:r>
          <w:rPr>
            <w:rFonts w:ascii="Century Gothic" w:eastAsia="Century Gothic" w:hAnsi="Century Gothic" w:cs="Century Gothic"/>
            <w:color w:val="0563C1"/>
            <w:sz w:val="16"/>
            <w:u w:val="single" w:color="0563C1"/>
          </w:rPr>
          <w:t>-</w:t>
        </w:r>
      </w:hyperlink>
      <w:hyperlink r:id="rId12">
        <w:r>
          <w:rPr>
            <w:rFonts w:ascii="Century Gothic" w:eastAsia="Century Gothic" w:hAnsi="Century Gothic" w:cs="Century Gothic"/>
            <w:color w:val="0563C1"/>
            <w:sz w:val="16"/>
            <w:u w:val="single" w:color="0563C1"/>
          </w:rPr>
          <w:t>of</w:t>
        </w:r>
      </w:hyperlink>
      <w:hyperlink r:id="rId13">
        <w:r>
          <w:rPr>
            <w:rFonts w:ascii="Century Gothic" w:eastAsia="Century Gothic" w:hAnsi="Century Gothic" w:cs="Century Gothic"/>
            <w:color w:val="0563C1"/>
            <w:sz w:val="16"/>
            <w:u w:val="single" w:color="0563C1"/>
          </w:rPr>
          <w:t>-</w:t>
        </w:r>
      </w:hyperlink>
      <w:hyperlink r:id="rId14">
        <w:r>
          <w:rPr>
            <w:rFonts w:ascii="Century Gothic" w:eastAsia="Century Gothic" w:hAnsi="Century Gothic" w:cs="Century Gothic"/>
            <w:color w:val="0563C1"/>
            <w:sz w:val="16"/>
            <w:u w:val="single" w:color="0563C1"/>
          </w:rPr>
          <w:t>English</w:t>
        </w:r>
      </w:hyperlink>
      <w:hyperlink r:id="rId15">
        <w:r>
          <w:rPr>
            <w:rFonts w:ascii="Century Gothic" w:eastAsia="Century Gothic" w:hAnsi="Century Gothic" w:cs="Century Gothic"/>
            <w:color w:val="0563C1"/>
            <w:sz w:val="16"/>
            <w:u w:val="single" w:color="0563C1"/>
          </w:rPr>
          <w:t>-</w:t>
        </w:r>
      </w:hyperlink>
      <w:hyperlink r:id="rId16">
        <w:r>
          <w:rPr>
            <w:rFonts w:ascii="Century Gothic" w:eastAsia="Century Gothic" w:hAnsi="Century Gothic" w:cs="Century Gothic"/>
            <w:color w:val="0563C1"/>
            <w:sz w:val="16"/>
            <w:u w:val="single" w:color="0563C1"/>
          </w:rPr>
          <w:t>Learners.aspx</w:t>
        </w:r>
      </w:hyperlink>
      <w:hyperlink r:id="rId17">
        <w:r>
          <w:rPr>
            <w:rFonts w:ascii="Century Gothic" w:eastAsia="Century Gothic" w:hAnsi="Century Gothic" w:cs="Century Gothic"/>
            <w:sz w:val="16"/>
          </w:rPr>
          <w:t xml:space="preserve"> </w:t>
        </w:r>
      </w:hyperlink>
      <w:r>
        <w:rPr>
          <w:rFonts w:ascii="Century Gothic" w:eastAsia="Century Gothic" w:hAnsi="Century Gothic" w:cs="Century Gothic"/>
          <w:sz w:val="16"/>
        </w:rPr>
        <w:t xml:space="preserve"> </w:t>
      </w:r>
    </w:p>
    <w:sectPr w:rsidR="00D949DA">
      <w:pgSz w:w="12240" w:h="15840"/>
      <w:pgMar w:top="1440" w:right="158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12979"/>
    <w:multiLevelType w:val="hybridMultilevel"/>
    <w:tmpl w:val="9C1EA76E"/>
    <w:lvl w:ilvl="0" w:tplc="A830A53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18B5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82BA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D45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F864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524B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9EE6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C85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12B3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9DA"/>
    <w:rsid w:val="000F27A4"/>
    <w:rsid w:val="00115F34"/>
    <w:rsid w:val="001276BF"/>
    <w:rsid w:val="00171441"/>
    <w:rsid w:val="0020360F"/>
    <w:rsid w:val="00231E24"/>
    <w:rsid w:val="003D1B12"/>
    <w:rsid w:val="003D581A"/>
    <w:rsid w:val="003F4C54"/>
    <w:rsid w:val="00507BC3"/>
    <w:rsid w:val="007038C6"/>
    <w:rsid w:val="00756185"/>
    <w:rsid w:val="00763FC3"/>
    <w:rsid w:val="007D1F5B"/>
    <w:rsid w:val="00851D81"/>
    <w:rsid w:val="00A5054A"/>
    <w:rsid w:val="00BE2E69"/>
    <w:rsid w:val="00CE3257"/>
    <w:rsid w:val="00D0755D"/>
    <w:rsid w:val="00D9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3129"/>
  <w15:docId w15:val="{F14A3F26-EB22-4CC4-9E0F-C0BF576D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adoe.org/School-Improvement/Federal-Programs/Partnerships/Pages/Parents-of-English-Learners.aspx" TargetMode="External"/><Relationship Id="rId13" Type="http://schemas.openxmlformats.org/officeDocument/2006/relationships/hyperlink" Target="http://www.gadoe.org/School-Improvement/Federal-Programs/Partnerships/Pages/Parents-of-English-Learners.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doe.org/School-Improvement/Federal-Programs/Partnerships/Pages/Parents-of-English-Learners.aspx" TargetMode="External"/><Relationship Id="rId12" Type="http://schemas.openxmlformats.org/officeDocument/2006/relationships/hyperlink" Target="http://www.gadoe.org/School-Improvement/Federal-Programs/Partnerships/Pages/Parents-of-English-Learners.aspx" TargetMode="External"/><Relationship Id="rId17" Type="http://schemas.openxmlformats.org/officeDocument/2006/relationships/hyperlink" Target="http://www.gadoe.org/School-Improvement/Federal-Programs/Partnerships/Pages/Parents-of-English-Learners.aspx" TargetMode="External"/><Relationship Id="rId2" Type="http://schemas.openxmlformats.org/officeDocument/2006/relationships/styles" Target="styles.xml"/><Relationship Id="rId16" Type="http://schemas.openxmlformats.org/officeDocument/2006/relationships/hyperlink" Target="http://www.gadoe.org/School-Improvement/Federal-Programs/Partnerships/Pages/Parents-of-English-Learners.aspx" TargetMode="External"/><Relationship Id="rId1" Type="http://schemas.openxmlformats.org/officeDocument/2006/relationships/numbering" Target="numbering.xml"/><Relationship Id="rId6" Type="http://schemas.openxmlformats.org/officeDocument/2006/relationships/hyperlink" Target="http://www.gadoe.org/School-Improvement/Federal-Programs/Partnerships/Pages/Parents-of-English-Learners.aspx" TargetMode="External"/><Relationship Id="rId11" Type="http://schemas.openxmlformats.org/officeDocument/2006/relationships/hyperlink" Target="http://www.gadoe.org/School-Improvement/Federal-Programs/Partnerships/Pages/Parents-of-English-Learners.aspx" TargetMode="External"/><Relationship Id="rId5" Type="http://schemas.openxmlformats.org/officeDocument/2006/relationships/hyperlink" Target="http://www.gadoe.org/School-Improvement/Federal-Programs/Partnerships/Pages/Parents-of-English-Learners.aspx" TargetMode="External"/><Relationship Id="rId15" Type="http://schemas.openxmlformats.org/officeDocument/2006/relationships/hyperlink" Target="http://www.gadoe.org/School-Improvement/Federal-Programs/Partnerships/Pages/Parents-of-English-Learners.aspx" TargetMode="External"/><Relationship Id="rId10" Type="http://schemas.openxmlformats.org/officeDocument/2006/relationships/hyperlink" Target="http://www.gadoe.org/School-Improvement/Federal-Programs/Partnerships/Pages/Parents-of-English-Learners.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doe.org/School-Improvement/Federal-Programs/Partnerships/Pages/Parents-of-English-Learners.aspx" TargetMode="External"/><Relationship Id="rId14" Type="http://schemas.openxmlformats.org/officeDocument/2006/relationships/hyperlink" Target="http://www.gadoe.org/School-Improvement/Federal-Programs/Partnerships/Pages/Parents-of-English-Learn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Aylwin</dc:creator>
  <cp:keywords/>
  <cp:lastModifiedBy>Anna C. Carter</cp:lastModifiedBy>
  <cp:revision>2</cp:revision>
  <dcterms:created xsi:type="dcterms:W3CDTF">2020-10-19T17:07:00Z</dcterms:created>
  <dcterms:modified xsi:type="dcterms:W3CDTF">2020-10-19T17:07:00Z</dcterms:modified>
</cp:coreProperties>
</file>